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702" w:rsidRDefault="00023702">
      <w:hyperlink r:id="rId4" w:history="1">
        <w:r w:rsidRPr="00550062">
          <w:rPr>
            <w:rStyle w:val="a3"/>
          </w:rPr>
          <w:t>https://edu.tatar.ru/menzelinsk/kadrjakovo/sch/page5337979.htm</w:t>
        </w:r>
      </w:hyperlink>
    </w:p>
    <w:p w:rsidR="00023702" w:rsidRDefault="00023702">
      <w:bookmarkStart w:id="0" w:name="_GoBack"/>
      <w:bookmarkEnd w:id="0"/>
    </w:p>
    <w:sectPr w:rsidR="000237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31B"/>
    <w:rsid w:val="00023702"/>
    <w:rsid w:val="00990571"/>
    <w:rsid w:val="00F70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4B389"/>
  <w15:chartTrackingRefBased/>
  <w15:docId w15:val="{8D516872-D8BA-4F58-8CE2-CD7C0AAAF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37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menzelinsk/kadrjakovo/sch/page5337979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2023-11-24T12:37:00Z</dcterms:created>
  <dcterms:modified xsi:type="dcterms:W3CDTF">2023-11-24T12:40:00Z</dcterms:modified>
</cp:coreProperties>
</file>